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-666749</wp:posOffset>
            </wp:positionV>
            <wp:extent cx="761365" cy="28956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13667" l="0" r="8694" t="17266"/>
                    <a:stretch>
                      <a:fillRect/>
                    </a:stretch>
                  </pic:blipFill>
                  <pic:spPr>
                    <a:xfrm>
                      <a:off x="0" y="0"/>
                      <a:ext cx="761365" cy="2895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397" w:hRule="atLeast"/>
        </w:trPr>
        <w:tc>
          <w:tcPr>
            <w:vAlign w:val="center"/>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Beknopte omschrijving van de bij- of nascholingsbijeenkomst</w:t>
            </w:r>
          </w:p>
        </w:tc>
      </w:tr>
      <w:tr>
        <w:trPr>
          <w:trHeight w:val="397"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Titel: </w:t>
            </w:r>
            <w:r w:rsidDel="00000000" w:rsidR="00000000" w:rsidRPr="00000000">
              <w:rPr>
                <w:rFonts w:ascii="Trebuchet MS" w:cs="Trebuchet MS" w:eastAsia="Trebuchet MS" w:hAnsi="Trebuchet MS"/>
                <w:rtl w:val="0"/>
              </w:rPr>
              <w:t xml:space="preserve">Vervolgscholing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basiscommunicatie </w:t>
            </w:r>
          </w:p>
        </w:tc>
      </w:tr>
      <w:tr>
        <w:trPr>
          <w:trHeight w:val="397"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data:  </w:t>
            </w:r>
            <w:r w:rsidDel="00000000" w:rsidR="00000000" w:rsidRPr="00000000">
              <w:rPr>
                <w:rFonts w:ascii="Trebuchet MS" w:cs="Trebuchet MS" w:eastAsia="Trebuchet MS" w:hAnsi="Trebuchet MS"/>
                <w:rtl w:val="0"/>
              </w:rPr>
              <w:t xml:space="preserve">19 maart, 6 april, 14 april, 15 april, 1 juni, 2021</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Plaats: Varsseveld</w:t>
            </w:r>
          </w:p>
        </w:tc>
      </w:tr>
      <w:tr>
        <w:trPr>
          <w:trHeight w:val="397"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Locatie: Kantoor Yunio</w:t>
            </w:r>
          </w:p>
        </w:tc>
      </w:tr>
      <w:tr>
        <w:trPr>
          <w:trHeight w:val="397"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Website met congresinformatie: nvt</w:t>
            </w:r>
          </w:p>
        </w:tc>
      </w:tr>
      <w:tr>
        <w:trPr>
          <w:trHeight w:val="397"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Beoogd aantal deelnemers:  </w:t>
            </w:r>
            <w:r w:rsidDel="00000000" w:rsidR="00000000" w:rsidRPr="00000000">
              <w:rPr>
                <w:rFonts w:ascii="Trebuchet MS" w:cs="Trebuchet MS" w:eastAsia="Trebuchet MS" w:hAnsi="Trebuchet MS"/>
                <w:rtl w:val="0"/>
              </w:rPr>
              <w:t xml:space="preserve">per scholing 8 deelnemers</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Inschrijfgeld per deelnemer: nvt</w:t>
            </w:r>
          </w:p>
        </w:tc>
      </w:tr>
      <w:tr>
        <w:trPr>
          <w:trHeight w:val="397" w:hRule="atLeast"/>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Aantal onderwijsuren (pauzes, maaltijden, sociale activiteiten, enz. niet meetellen): </w:t>
            </w:r>
            <w:r w:rsidDel="00000000" w:rsidR="00000000" w:rsidRPr="00000000">
              <w:rPr>
                <w:rFonts w:ascii="Trebuchet MS" w:cs="Trebuchet MS" w:eastAsia="Trebuchet MS" w:hAnsi="Trebuchet MS"/>
                <w:rtl w:val="0"/>
              </w:rPr>
              <w:t xml:space="preserve">2</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w:t>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Altijd het (concept)programma met dit aanvraagformulier meezenden.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Specificeer programma van uur tot uur, inclusief pauzes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9.00 welkom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9.05 V</w:t>
            </w:r>
            <w:r w:rsidDel="00000000" w:rsidR="00000000" w:rsidRPr="00000000">
              <w:rPr>
                <w:rFonts w:ascii="Calibri" w:cs="Calibri" w:eastAsia="Calibri" w:hAnsi="Calibri"/>
                <w:i w:val="1"/>
                <w:sz w:val="22"/>
                <w:szCs w:val="22"/>
                <w:rtl w:val="0"/>
              </w:rPr>
              <w:t xml:space="preserve">ervolg uitleg over de kracht en effecten van de basiscommunicatie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9.30- 10.</w:t>
            </w:r>
            <w:r w:rsidDel="00000000" w:rsidR="00000000" w:rsidRPr="00000000">
              <w:rPr>
                <w:rFonts w:ascii="Calibri" w:cs="Calibri" w:eastAsia="Calibri" w:hAnsi="Calibri"/>
                <w:i w:val="1"/>
                <w:sz w:val="22"/>
                <w:szCs w:val="22"/>
                <w:rtl w:val="0"/>
              </w:rPr>
              <w:t xml:space="preserve">00 Hechting en de signalerende rol van de jeugdarts hierin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10.00-11.00</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groepen van 4 personen naar eigen opnames kijken en oefenen met de begrippen uit de basiscommunicatie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11.00-1</w:t>
            </w:r>
            <w:r w:rsidDel="00000000" w:rsidR="00000000" w:rsidRPr="00000000">
              <w:rPr>
                <w:rFonts w:ascii="Calibri" w:cs="Calibri" w:eastAsia="Calibri" w:hAnsi="Calibri"/>
                <w:i w:val="1"/>
                <w:sz w:val="22"/>
                <w:szCs w:val="22"/>
                <w:rtl w:val="0"/>
              </w:rPr>
              <w:t xml:space="preserve">1.15</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sz w:val="22"/>
                <w:szCs w:val="22"/>
                <w:rtl w:val="0"/>
              </w:rPr>
              <w:t xml:space="preserve">Terugkoppeling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uit de gr</w:t>
            </w:r>
            <w:r w:rsidDel="00000000" w:rsidR="00000000" w:rsidRPr="00000000">
              <w:rPr>
                <w:rFonts w:ascii="Calibri" w:cs="Calibri" w:eastAsia="Calibri" w:hAnsi="Calibri"/>
                <w:i w:val="1"/>
                <w:sz w:val="22"/>
                <w:szCs w:val="22"/>
                <w:rtl w:val="0"/>
              </w:rPr>
              <w:t xml:space="preserve">oepen en evaluatie formulier invullen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bieden dit programma op elke bovengenoemde datum 2x aan.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Instructie voor het invullen van vraag 4 en 5</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Leden van de organisatiecommissie zijn vrij om zelf de rol van programmacommissie te vervullen dan wel een aparte programmacommissie te benoemen (en vice versa).</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Uitsluitend aan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voorzitter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commissie wordt de eis gesteld van onafhankelijkheid van voor deze bijeenkomst relevante (farmaceutische) bedrijven en sponsors.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zo ver het mee te zenden programma vraag 4 en 5 beantwoordt, kunt u hiernaar verwijzen en hoeft u vraag 4 en 5 niet in te vullen.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organisatie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r>
      <w:tr>
        <w:trPr>
          <w:trHeight w:val="397" w:hRule="atLeast"/>
        </w:trP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Maria Tuller</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2940"/>
        <w:gridCol w:w="3202"/>
        <w:tblGridChange w:id="0">
          <w:tblGrid>
            <w:gridCol w:w="3070"/>
            <w:gridCol w:w="2940"/>
            <w:gridCol w:w="3202"/>
          </w:tblGrid>
        </w:tblGridChange>
      </w:tblGrid>
      <w:tr>
        <w:trPr>
          <w:trHeight w:val="397" w:hRule="atLeast"/>
        </w:trPr>
        <w:tc>
          <w:tcPr>
            <w:gridSpan w:val="3"/>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Geregistreerd als specialist  </w:t>
            </w:r>
          </w:p>
        </w:tc>
      </w:tr>
      <w:tr>
        <w:trPr>
          <w:trHeight w:val="397" w:hRule="atLeast"/>
        </w:trP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H.H. Stam – van der Doel</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X arts M&amp;G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tc>
      </w:tr>
      <w:tr>
        <w:trPr>
          <w:trHeight w:val="397" w:hRule="atLeast"/>
        </w:trP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trHeight w:val="397" w:hRule="atLeast"/>
        </w:trP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Maria Tuller</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trHeight w:val="397" w:hRule="atLeast"/>
        </w:trPr>
        <w:tc>
          <w:tcPr>
            <w:gridSpan w:val="3"/>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Welk lid is voorzitter van de programmacommissie: H.H. Stam- van der Doel, arts M&amp;G, Bignummer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49020655601</w:t>
            </w: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7. Inhoud van de bij- of nascholing</w:t>
            </w: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Korte omschrijving van de inhoud en leerdoelen (maximaal 50 woorden):</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Cursisten krijgen een verdiepende schol</w:t>
            </w:r>
            <w:r w:rsidDel="00000000" w:rsidR="00000000" w:rsidRPr="00000000">
              <w:rPr>
                <w:rFonts w:ascii="Trebuchet MS" w:cs="Trebuchet MS" w:eastAsia="Trebuchet MS" w:hAnsi="Trebuchet MS"/>
                <w:b w:val="1"/>
                <w:rtl w:val="0"/>
              </w:rPr>
              <w:t xml:space="preserve">ing in</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de elementen van de basiscommunicatie en hoe deze toe te passen zijn in het dagelijks contact met ouders op het consultatiebureau. Hierbij ligt de focus op begrippen als aankijken, afstemmen en aansluiten bij de ouder. Naast de ouder te gaan staan ipv tegenover de ouder te zitten. Focus ligt op observatie van contact tussen ouder en kind, de hechting maar ook op zelfreflectie in het contact met de ouder. Doel is dat de medewerker hierna </w:t>
            </w:r>
            <w:r w:rsidDel="00000000" w:rsidR="00000000" w:rsidRPr="00000000">
              <w:rPr>
                <w:rFonts w:ascii="Trebuchet MS" w:cs="Trebuchet MS" w:eastAsia="Trebuchet MS" w:hAnsi="Trebuchet MS"/>
                <w:b w:val="1"/>
                <w:rtl w:val="0"/>
              </w:rPr>
              <w:t xml:space="preserve">in staat</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is de aangeboden stof toe te passen en, indien nodig, tot gedragsverandering kan komen.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Doel is ook; de hechting tussen ouder en kind als professional te ondersteunen/bevorderen en de </w:t>
            </w:r>
            <w:r w:rsidDel="00000000" w:rsidR="00000000" w:rsidRPr="00000000">
              <w:rPr>
                <w:rFonts w:ascii="Trebuchet MS" w:cs="Trebuchet MS" w:eastAsia="Trebuchet MS" w:hAnsi="Trebuchet MS"/>
                <w:b w:val="1"/>
                <w:rtl w:val="0"/>
              </w:rPr>
              <w:t xml:space="preserve">signalerende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rol van de jeugdarts te versterken.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rtl w:val="0"/>
              </w:rPr>
              <w:t xml:space="preserve">Dit alles door te kijken naar eigen opnames van een contactmoment op het bureau met een ouder en kind. Deze beelden worden in kleine groepjes methodisch geanalyseerd. De cursisten worden op deze manier uitgenodigd tot zelfreflectie.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 Documentatie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Wordt documentatie verstrekt aan deelnemers</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van verstrekking; tijdens de scholing</w:t>
            </w:r>
          </w:p>
        </w:tc>
      </w:tr>
      <w:tr>
        <w:trPr>
          <w:trHeight w:val="397" w:hRule="atLeast"/>
        </w:trP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Syllabus/ abstracts</w:t>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Anders: namelijk: : Bijv. Hand-out met de presentaties</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 meezenden of tijdens de scholing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Handout wordt tijdens scholing uitgedeeld</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trHeight w:val="397" w:hRule="atLeast"/>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9. Toetsing en evaluatie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begin van de bij- of nascholing een schriftelijke toets af:  nee</w:t>
            </w:r>
          </w:p>
        </w:tc>
      </w:tr>
      <w:tr>
        <w:trPr>
          <w:trHeight w:val="397" w:hRule="atLeast"/>
        </w:trP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eind van de bij- of nascholing een schriftelijke toets af:  nee</w:t>
            </w:r>
          </w:p>
        </w:tc>
      </w:tr>
      <w:tr>
        <w:trPr>
          <w:trHeight w:val="397" w:hRule="atLeast"/>
        </w:trPr>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schriftelijke evaluatie van de bijeenkomst onder de deelnemers vindt plaats na afloop van de bijeenkomst: ja</w:t>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582"/>
        <w:tblGridChange w:id="0">
          <w:tblGrid>
            <w:gridCol w:w="2628"/>
            <w:gridCol w:w="6582"/>
          </w:tblGrid>
        </w:tblGridChange>
      </w:tblGrid>
      <w:t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CanMEDS punten</w:t>
            </w: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Hieronder staan de CanMEDS rollen beschreven. Kun je op basis van percentages (totaal 100%) aangeven op welke rollen de scholingsactiviteit van toepassing is?</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(minimaal 1 rol, max. 3)</w:t>
            </w: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shd w:fill="c0c0c0" w:val="cle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Vakinhoudelijk handelen </w:t>
            </w:r>
            <w:r w:rsidDel="00000000" w:rsidR="00000000" w:rsidRPr="00000000">
              <w:rPr>
                <w:rtl w:val="0"/>
              </w:rPr>
            </w:r>
          </w:p>
        </w:tc>
      </w:tr>
      <w:t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anatomie/fysiologie, ziektebeelden en beperkingen, verpleegkundige diagnostiek, farmacologie, psychologie en psychiatrie, zelfmanagement, ondersteuning en begeleiding, preventie, interventies, voorbehouden en risicovolle handelingen, zorgleefplan, hulp-en ondersteuningsmiddelen, verpleegtechnieken, et cetera. </w:t>
            </w:r>
          </w:p>
        </w:tc>
      </w:tr>
      <w:tr>
        <w:tc>
          <w:tcPr>
            <w:shd w:fill="c0c0c0"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Communicatie 60%</w:t>
            </w:r>
            <w:r w:rsidDel="00000000" w:rsidR="00000000" w:rsidRPr="00000000">
              <w:rPr>
                <w:rtl w:val="0"/>
              </w:rPr>
            </w:r>
          </w:p>
        </w:tc>
      </w:tr>
      <w:t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Heb ik meer kennis verworven over de communicatie met patiënten/cliënten?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gesprekstechnieken, theoretische communicatie, gedragsbeïnvloeding, motivatie, empowerment, gebruik van ICT en sociale media et cetera. </w:t>
            </w:r>
          </w:p>
        </w:tc>
      </w:tr>
      <w:tr>
        <w:tc>
          <w:tcPr>
            <w:shd w:fill="c0c0c0" w:val="cle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Samenwerking </w:t>
            </w:r>
            <w:r w:rsidDel="00000000" w:rsidR="00000000" w:rsidRPr="00000000">
              <w:rPr>
                <w:rtl w:val="0"/>
              </w:rPr>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het samenwerken met zorgontvangers, zorgverleners en zorginstellingen?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ketenzorg, verslaglegging en overdracht, ondersteuning mantelzorg, multidisciplinaire samenwerking, groepsdynamica et cetera. </w:t>
            </w:r>
          </w:p>
        </w:tc>
      </w:tr>
      <w:tr>
        <w:tc>
          <w:tcPr>
            <w:shd w:fill="c0c0c0"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Kennis en wetenschap 20%</w:t>
            </w:r>
            <w:r w:rsidDel="00000000" w:rsidR="00000000" w:rsidRPr="00000000">
              <w:rPr>
                <w:rtl w:val="0"/>
              </w:rPr>
            </w:r>
          </w:p>
        </w:tc>
      </w:tr>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om te reflecteren op mijn deskundigheid en de onderbouwing van mijn handelen?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onderzoeksmethodiek, toepassing van wetenschap, evidence based practice, feedback et cetera. </w:t>
            </w:r>
          </w:p>
        </w:tc>
      </w:tr>
      <w:tr>
        <w:tc>
          <w:tcPr>
            <w:shd w:fill="c0c0c0"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Maatschappelijk handelen </w:t>
            </w:r>
            <w:r w:rsidDel="00000000" w:rsidR="00000000" w:rsidRPr="00000000">
              <w:rPr>
                <w:rtl w:val="0"/>
              </w:rPr>
            </w:r>
          </w:p>
        </w:tc>
      </w:tr>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maatschappelijke context en het bevorderen van gezondheid?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epidemiologie, preventie, culturele achtergronden, sociale netwerken, leefstijlbevordering, voorlichting, bemoeizorg, et cetera. </w:t>
            </w:r>
          </w:p>
        </w:tc>
      </w:tr>
      <w:tr>
        <w:tc>
          <w:tcPr>
            <w:shd w:fill="c0c0c0" w:val="cle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Organisatie</w:t>
            </w:r>
            <w:r w:rsidDel="00000000" w:rsidR="00000000" w:rsidRPr="00000000">
              <w:rPr>
                <w:rtl w:val="0"/>
              </w:rPr>
            </w:r>
          </w:p>
        </w:tc>
      </w:tr>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wijze waarop zorg kan worden georganiseerd?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organisatiekunde, kleinschalige woonvormen, betaalbaarheid van de zorg, coördinatie en continuïteit, indicatiestelling, zorg op afstand, patiëntveiligheid, werkklimaat et cetera. </w:t>
            </w:r>
          </w:p>
        </w:tc>
      </w:tr>
      <w:tr>
        <w:tc>
          <w:tcPr>
            <w:shd w:fill="c0c0c0" w:val="cle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Professionaliteit en kwaliteit 20%</w:t>
            </w: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professionele standaard en kwaliteitsborging? </w:t>
            </w:r>
            <w:r w:rsidDel="00000000" w:rsidR="00000000" w:rsidRPr="00000000">
              <w:rPr>
                <w:rtl w:val="0"/>
              </w:rPr>
            </w:r>
          </w:p>
        </w:tc>
      </w:tr>
      <w:t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wet- en regelgeving, beroepscode, beroepsprofielen, standaarden en richtlijnen, protocollen, beroepsvereniging, beroepsimago, kwaliteitsregistratie, kwaliteitssystemen et cetera.</w:t>
            </w:r>
            <w:r w:rsidDel="00000000" w:rsidR="00000000" w:rsidRPr="00000000">
              <w:rPr>
                <w:rtl w:val="0"/>
              </w:rPr>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Calibri"/>
  <w:font w:name="Times New Roman"/>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Times" w:hAnsi="Times"/>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8"/>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rFonts w:ascii="Times" w:hAnsi="Times"/>
      <w:i w:val="1"/>
      <w:iCs w:val="1"/>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lead">
    <w:name w:val="weblead"/>
    <w:basedOn w:val="Standaard"/>
    <w:next w:val="weblead"/>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spelle">
    <w:name w:val="spelle"/>
    <w:basedOn w:val="Standaardalinea-lettertype"/>
    <w:next w:val="spelle"/>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Lijstalinea">
    <w:name w:val="Lijstalinea"/>
    <w:basedOn w:val="Standaard"/>
    <w:next w:val="Lijstalinea"/>
    <w:autoRedefine w:val="0"/>
    <w:hidden w:val="0"/>
    <w:qFormat w:val="1"/>
    <w:pPr>
      <w:suppressAutoHyphens w:val="1"/>
      <w:spacing w:line="1" w:lineRule="atLeast"/>
      <w:ind w:left="720" w:leftChars="-1" w:rightChars="0" w:firstLineChars="-1"/>
      <w:contextualSpacing w:val="1"/>
      <w:textDirection w:val="btLr"/>
      <w:textAlignment w:val="top"/>
      <w:outlineLvl w:val="0"/>
    </w:pPr>
    <w:rPr>
      <w:rFonts w:ascii="Calibri" w:eastAsia="Arial" w:hAnsi="Calibri"/>
      <w:w w:val="100"/>
      <w:position w:val="-1"/>
      <w:sz w:val="22"/>
      <w:szCs w:val="22"/>
      <w:effect w:val="none"/>
      <w:vertAlign w:val="baseline"/>
      <w:cs w:val="0"/>
      <w:em w:val="none"/>
      <w:lang w:bidi="ar-SA" w:eastAsia="en-US" w:val="nl-NL"/>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xcxYtypp8S/U80qWJcJoY5t4w==">AMUW2mXBrzAUZauZq3TCLKduFEqgiQjhmTorepg+NZj0eIanIHOKZ7oOLm4C9v+vFOD5rTJGgj2B3Vz9MkMLV1b/9G1f7VoxpOJp9Ye7cHFEr3M0E//4/8k=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2019-04-09T14:35:00Z</dcterms:created>
  <dc:creator>Erica Stam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0x0101001CC44B4FF5A0DE4D95BD1B2DA27D015D</vt:lpstr>
  </property>
</Properties>
</file>